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D60" w:rsidRPr="00DA3D60" w:rsidRDefault="00DA3D60" w:rsidP="00DA3D60">
      <w:pPr>
        <w:adjustRightInd w:val="0"/>
        <w:snapToGrid w:val="0"/>
        <w:spacing w:line="400" w:lineRule="exact"/>
        <w:rPr>
          <w:rFonts w:hint="eastAsia"/>
          <w:sz w:val="30"/>
          <w:szCs w:val="30"/>
        </w:rPr>
      </w:pPr>
    </w:p>
    <w:p w:rsidR="00DA3D60" w:rsidRPr="00DA3D60" w:rsidRDefault="00DA3D60" w:rsidP="00DA3D60">
      <w:pPr>
        <w:pStyle w:val="a5"/>
        <w:adjustRightInd w:val="0"/>
        <w:snapToGrid w:val="0"/>
        <w:spacing w:line="400" w:lineRule="exact"/>
        <w:ind w:left="860" w:firstLineChars="0" w:firstLine="0"/>
        <w:jc w:val="both"/>
        <w:rPr>
          <w:rFonts w:ascii="Times New Roman" w:hAnsi="Times New Roman" w:cs="Times New Roman" w:hint="eastAsia"/>
          <w:kern w:val="2"/>
          <w:sz w:val="30"/>
          <w:szCs w:val="30"/>
        </w:rPr>
      </w:pP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海洋电缆厂电源治理固定资产采购共计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5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台，型号如下：</w:t>
      </w:r>
    </w:p>
    <w:p w:rsidR="00DA3D60" w:rsidRP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 w:hint="eastAsia"/>
          <w:kern w:val="2"/>
          <w:sz w:val="30"/>
          <w:szCs w:val="30"/>
        </w:rPr>
      </w:pP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1.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有源滤波装置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ZRAPF-L150*3/400  3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台</w:t>
      </w:r>
    </w:p>
    <w:p w:rsidR="00DA3D60" w:rsidRP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 w:hint="eastAsia"/>
          <w:kern w:val="2"/>
          <w:sz w:val="30"/>
          <w:szCs w:val="30"/>
        </w:rPr>
      </w:pP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2.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有源滤波装置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ZRAPF-L150*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5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/400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 xml:space="preserve">  1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台</w:t>
      </w:r>
    </w:p>
    <w:p w:rsidR="00DA3D60" w:rsidRP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 w:hint="eastAsia"/>
          <w:kern w:val="2"/>
          <w:sz w:val="30"/>
          <w:szCs w:val="30"/>
        </w:rPr>
      </w:pP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3.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无功功率补偿装置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ZRSVG-L100*5/400  1</w:t>
      </w:r>
      <w:r w:rsidRPr="00DA3D60">
        <w:rPr>
          <w:rFonts w:ascii="Times New Roman" w:hAnsi="Times New Roman" w:cs="Times New Roman" w:hint="eastAsia"/>
          <w:kern w:val="2"/>
          <w:sz w:val="30"/>
          <w:szCs w:val="30"/>
        </w:rPr>
        <w:t>台</w:t>
      </w:r>
    </w:p>
    <w:p w:rsidR="00DA3D60" w:rsidRP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 w:hint="eastAsia"/>
          <w:kern w:val="2"/>
          <w:sz w:val="30"/>
          <w:szCs w:val="30"/>
        </w:rPr>
      </w:pPr>
    </w:p>
    <w:p w:rsidR="00DA3D60" w:rsidRP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 w:hint="eastAsia"/>
          <w:kern w:val="2"/>
          <w:szCs w:val="21"/>
        </w:rPr>
      </w:pP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 w:rsidRPr="00217C38">
        <w:rPr>
          <w:b/>
          <w:sz w:val="32"/>
          <w:szCs w:val="32"/>
        </w:rPr>
        <w:t>有源滤波装置技术要求</w:t>
      </w:r>
      <w:r w:rsidRPr="00217C38">
        <w:rPr>
          <w:rFonts w:hint="eastAsia"/>
          <w:b/>
          <w:sz w:val="32"/>
          <w:szCs w:val="32"/>
        </w:rPr>
        <w:t>：</w:t>
      </w:r>
      <w:r w:rsidRPr="00D03DD6">
        <w:rPr>
          <w:rFonts w:ascii="Times New Roman" w:hAnsi="Times New Roman" w:cs="Times New Roman" w:hint="eastAsia"/>
          <w:kern w:val="2"/>
          <w:szCs w:val="21"/>
        </w:rPr>
        <w:t>采用</w:t>
      </w:r>
      <w:r w:rsidRPr="00D03DD6">
        <w:rPr>
          <w:rFonts w:ascii="Times New Roman" w:hAnsi="Times New Roman" w:cs="Times New Roman" w:hint="eastAsia"/>
          <w:kern w:val="2"/>
          <w:szCs w:val="21"/>
        </w:rPr>
        <w:t>DSP</w:t>
      </w:r>
      <w:r w:rsidRPr="00D03DD6">
        <w:rPr>
          <w:rFonts w:ascii="Times New Roman" w:hAnsi="Times New Roman" w:cs="Times New Roman" w:hint="eastAsia"/>
          <w:kern w:val="2"/>
          <w:szCs w:val="21"/>
        </w:rPr>
        <w:t>全数字控制平台、高性能</w:t>
      </w:r>
      <w:r w:rsidRPr="00D03DD6">
        <w:rPr>
          <w:rFonts w:ascii="Times New Roman" w:hAnsi="Times New Roman" w:cs="Times New Roman" w:hint="eastAsia"/>
          <w:kern w:val="2"/>
          <w:szCs w:val="21"/>
        </w:rPr>
        <w:t>IGBT</w:t>
      </w:r>
      <w:r w:rsidRPr="00D03DD6">
        <w:rPr>
          <w:rFonts w:ascii="Times New Roman" w:hAnsi="Times New Roman" w:cs="Times New Roman" w:hint="eastAsia"/>
          <w:kern w:val="2"/>
          <w:szCs w:val="21"/>
        </w:rPr>
        <w:t>功率器件、先进的无功检测算法和</w:t>
      </w:r>
      <w:r w:rsidRPr="00D03DD6">
        <w:rPr>
          <w:rFonts w:ascii="Times New Roman" w:hAnsi="Times New Roman" w:cs="Times New Roman" w:hint="eastAsia"/>
          <w:kern w:val="2"/>
          <w:szCs w:val="21"/>
        </w:rPr>
        <w:t>PWM</w:t>
      </w:r>
      <w:r w:rsidRPr="00D03DD6">
        <w:rPr>
          <w:rFonts w:ascii="Times New Roman" w:hAnsi="Times New Roman" w:cs="Times New Roman" w:hint="eastAsia"/>
          <w:kern w:val="2"/>
          <w:szCs w:val="21"/>
        </w:rPr>
        <w:t>控制策略实现动态谐波补偿、提高功率因数、改善电能质量；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产品采用模块化设计，成套组装，体积小、占地小、安装操作方面；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滤除的谐波次数范围广，可滤除</w:t>
      </w:r>
      <w:r>
        <w:rPr>
          <w:rFonts w:ascii="Times New Roman" w:hAnsi="Times New Roman" w:cs="Times New Roman" w:hint="eastAsia"/>
          <w:kern w:val="2"/>
          <w:szCs w:val="21"/>
        </w:rPr>
        <w:t>2~</w:t>
      </w:r>
      <w:r>
        <w:rPr>
          <w:rFonts w:ascii="Times New Roman" w:hAnsi="Times New Roman" w:cs="Times New Roman"/>
          <w:kern w:val="2"/>
          <w:szCs w:val="21"/>
        </w:rPr>
        <w:t>50</w:t>
      </w:r>
      <w:r>
        <w:rPr>
          <w:rFonts w:ascii="Times New Roman" w:hAnsi="Times New Roman" w:cs="Times New Roman" w:hint="eastAsia"/>
          <w:kern w:val="2"/>
          <w:szCs w:val="21"/>
        </w:rPr>
        <w:t>次谐波；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谐波滤除率高，在容量允许的条件下，谐波电流滤除率可高达</w:t>
      </w:r>
      <w:r>
        <w:rPr>
          <w:rFonts w:ascii="Times New Roman" w:hAnsi="Times New Roman" w:cs="Times New Roman" w:hint="eastAsia"/>
          <w:kern w:val="2"/>
          <w:szCs w:val="21"/>
        </w:rPr>
        <w:t>9</w:t>
      </w:r>
      <w:r>
        <w:rPr>
          <w:rFonts w:ascii="Times New Roman" w:hAnsi="Times New Roman" w:cs="Times New Roman"/>
          <w:kern w:val="2"/>
          <w:szCs w:val="21"/>
        </w:rPr>
        <w:t>5</w:t>
      </w:r>
      <w:r>
        <w:rPr>
          <w:rFonts w:ascii="Times New Roman" w:hAnsi="Times New Roman" w:cs="Times New Roman" w:hint="eastAsia"/>
          <w:kern w:val="2"/>
          <w:szCs w:val="21"/>
        </w:rPr>
        <w:t>%</w:t>
      </w:r>
      <w:r>
        <w:rPr>
          <w:rFonts w:ascii="Times New Roman" w:hAnsi="Times New Roman" w:cs="Times New Roman" w:hint="eastAsia"/>
          <w:kern w:val="2"/>
          <w:szCs w:val="21"/>
        </w:rPr>
        <w:t>；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可单相动态注入补偿电流，改善系统三相不平衡，自动一直系统谐振，保障设备及系统安全运行；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从</w:t>
      </w:r>
      <w:r>
        <w:rPr>
          <w:rFonts w:ascii="Times New Roman" w:hAnsi="Times New Roman" w:cs="Times New Roman" w:hint="eastAsia"/>
          <w:kern w:val="2"/>
          <w:szCs w:val="21"/>
        </w:rPr>
        <w:t>5</w:t>
      </w:r>
      <w:r>
        <w:rPr>
          <w:rFonts w:ascii="Times New Roman" w:hAnsi="Times New Roman" w:cs="Times New Roman"/>
          <w:kern w:val="2"/>
          <w:szCs w:val="21"/>
        </w:rPr>
        <w:t>0</w:t>
      </w:r>
      <w:r>
        <w:rPr>
          <w:rFonts w:ascii="Times New Roman" w:hAnsi="Times New Roman" w:cs="Times New Roman" w:hint="eastAsia"/>
          <w:kern w:val="2"/>
          <w:szCs w:val="21"/>
        </w:rPr>
        <w:t>A</w:t>
      </w:r>
      <w:r>
        <w:rPr>
          <w:rFonts w:ascii="Times New Roman" w:hAnsi="Times New Roman" w:cs="Times New Roman" w:hint="eastAsia"/>
          <w:kern w:val="2"/>
          <w:szCs w:val="21"/>
        </w:rPr>
        <w:t>模块到</w:t>
      </w:r>
      <w:r>
        <w:rPr>
          <w:rFonts w:ascii="Times New Roman" w:hAnsi="Times New Roman" w:cs="Times New Roman" w:hint="eastAsia"/>
          <w:kern w:val="2"/>
          <w:szCs w:val="21"/>
        </w:rPr>
        <w:t>1</w:t>
      </w:r>
      <w:r>
        <w:rPr>
          <w:rFonts w:ascii="Times New Roman" w:hAnsi="Times New Roman" w:cs="Times New Roman"/>
          <w:kern w:val="2"/>
          <w:szCs w:val="21"/>
        </w:rPr>
        <w:t>50</w:t>
      </w:r>
      <w:r>
        <w:rPr>
          <w:rFonts w:ascii="Times New Roman" w:hAnsi="Times New Roman" w:cs="Times New Roman" w:hint="eastAsia"/>
          <w:kern w:val="2"/>
          <w:szCs w:val="21"/>
        </w:rPr>
        <w:t>A</w:t>
      </w:r>
      <w:r>
        <w:rPr>
          <w:rFonts w:ascii="Times New Roman" w:hAnsi="Times New Roman" w:cs="Times New Roman" w:hint="eastAsia"/>
          <w:kern w:val="2"/>
          <w:szCs w:val="21"/>
        </w:rPr>
        <w:t>模块，单个柜体可以达到</w:t>
      </w:r>
      <w:r>
        <w:rPr>
          <w:rFonts w:ascii="Times New Roman" w:hAnsi="Times New Roman" w:cs="Times New Roman" w:hint="eastAsia"/>
          <w:kern w:val="2"/>
          <w:szCs w:val="21"/>
        </w:rPr>
        <w:t>6</w:t>
      </w:r>
      <w:r>
        <w:rPr>
          <w:rFonts w:ascii="Times New Roman" w:hAnsi="Times New Roman" w:cs="Times New Roman"/>
          <w:kern w:val="2"/>
          <w:szCs w:val="21"/>
        </w:rPr>
        <w:t>00</w:t>
      </w:r>
      <w:r>
        <w:rPr>
          <w:rFonts w:ascii="Times New Roman" w:hAnsi="Times New Roman" w:cs="Times New Roman" w:hint="eastAsia"/>
          <w:kern w:val="2"/>
          <w:szCs w:val="21"/>
        </w:rPr>
        <w:t>A</w:t>
      </w:r>
      <w:r>
        <w:rPr>
          <w:rFonts w:ascii="Times New Roman" w:hAnsi="Times New Roman" w:cs="Times New Roman"/>
          <w:kern w:val="2"/>
          <w:szCs w:val="21"/>
        </w:rPr>
        <w:t>;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配备完善的智能操作系统，采用最新型的智能操控单元，界面友好，操作简单方便，可以同时显示电压、电流、负载谐波和设备输出电流值等各类参数，实时存储故障记录和事件记录；</w:t>
      </w:r>
    </w:p>
    <w:p w:rsidR="00DA3D60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安装、操作和维护简单，易于扩展，可多台并联运行；</w:t>
      </w:r>
    </w:p>
    <w:p w:rsidR="00DA3D60" w:rsidRPr="00D03DD6" w:rsidRDefault="00DA3D60" w:rsidP="00DA3D60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jc w:val="both"/>
        <w:rPr>
          <w:rFonts w:ascii="Times New Roman" w:hAnsi="Times New Roman" w:cs="Times New Roman"/>
          <w:kern w:val="2"/>
          <w:szCs w:val="21"/>
        </w:rPr>
      </w:pPr>
      <w:r>
        <w:rPr>
          <w:rFonts w:ascii="Times New Roman" w:hAnsi="Times New Roman" w:cs="Times New Roman" w:hint="eastAsia"/>
          <w:kern w:val="2"/>
          <w:szCs w:val="21"/>
        </w:rPr>
        <w:t>可设定设备最大限流输出，保证装置长期稳定运行。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113"/>
        <w:gridCol w:w="1112"/>
        <w:gridCol w:w="1112"/>
        <w:gridCol w:w="1346"/>
        <w:gridCol w:w="1438"/>
      </w:tblGrid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额定容量/A-</w:t>
            </w:r>
            <w:r w:rsidRPr="00334977">
              <w:rPr>
                <w:rFonts w:ascii="微软雅黑" w:eastAsia="微软雅黑" w:hAnsi="微软雅黑" w:cs="微软雅黑"/>
                <w:sz w:val="13"/>
                <w:szCs w:val="13"/>
              </w:rPr>
              <w:t>400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Vac</w:t>
            </w:r>
          </w:p>
        </w:tc>
        <w:tc>
          <w:tcPr>
            <w:tcW w:w="65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50</w:t>
            </w:r>
          </w:p>
        </w:tc>
        <w:tc>
          <w:tcPr>
            <w:tcW w:w="65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75</w:t>
            </w:r>
          </w:p>
        </w:tc>
        <w:tc>
          <w:tcPr>
            <w:tcW w:w="65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100</w:t>
            </w:r>
          </w:p>
        </w:tc>
        <w:tc>
          <w:tcPr>
            <w:tcW w:w="788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150</w:t>
            </w:r>
          </w:p>
        </w:tc>
        <w:tc>
          <w:tcPr>
            <w:tcW w:w="84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定制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额定容量/A-208Vac</w:t>
            </w:r>
          </w:p>
        </w:tc>
        <w:tc>
          <w:tcPr>
            <w:tcW w:w="65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50</w:t>
            </w:r>
          </w:p>
        </w:tc>
        <w:tc>
          <w:tcPr>
            <w:tcW w:w="65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75</w:t>
            </w:r>
          </w:p>
        </w:tc>
        <w:tc>
          <w:tcPr>
            <w:tcW w:w="65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100</w:t>
            </w:r>
          </w:p>
        </w:tc>
        <w:tc>
          <w:tcPr>
            <w:tcW w:w="788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150</w:t>
            </w:r>
          </w:p>
        </w:tc>
        <w:tc>
          <w:tcPr>
            <w:tcW w:w="84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定制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 xml:space="preserve">尺寸（mm）/ W*D*H </w:t>
            </w:r>
          </w:p>
        </w:tc>
        <w:tc>
          <w:tcPr>
            <w:tcW w:w="2749" w:type="pct"/>
            <w:gridSpan w:val="4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>
              <w:rPr>
                <w:rFonts w:ascii="微软雅黑" w:eastAsia="微软雅黑" w:hAnsi="微软雅黑" w:cs="微软雅黑"/>
                <w:sz w:val="13"/>
                <w:szCs w:val="13"/>
              </w:rPr>
              <w:t>500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*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60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0*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200</w:t>
            </w:r>
          </w:p>
        </w:tc>
        <w:tc>
          <w:tcPr>
            <w:tcW w:w="843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定制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输入线电压范围（</w:t>
            </w:r>
            <w:proofErr w:type="spellStart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Vac</w:t>
            </w:r>
            <w:proofErr w:type="spellEnd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/>
                <w:sz w:val="13"/>
                <w:szCs w:val="13"/>
              </w:rPr>
              <w:t>40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0Vac（-20%~+15%）|| 208Vac（-20%~+15%）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工作频率（Hz）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50Hz±5%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线制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三相三线/三相四线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工作环境温度（℃）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-30～+50℃（45℃之后降容）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工作环境湿度（%）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&lt;95％，无凝露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工作海拔（m）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0~3000m（超出2000m时，每增加100m，</w:t>
            </w:r>
            <w:proofErr w:type="gramStart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需降容</w:t>
            </w:r>
            <w:proofErr w:type="gramEnd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1%）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冷却方式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智能风冷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防护等级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IP20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安装方式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壁挂式、机架式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无功调节范围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从额定容性无功到额定感性无功连续可调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功率因数校正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额定容量内，≥0.9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5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谐波滤除次数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2-5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1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次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谐波滤除率（%）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＞9</w:t>
            </w:r>
            <w:r>
              <w:rPr>
                <w:rFonts w:ascii="微软雅黑" w:eastAsia="微软雅黑" w:hAnsi="微软雅黑" w:cs="微软雅黑"/>
                <w:sz w:val="13"/>
                <w:szCs w:val="13"/>
              </w:rPr>
              <w:t>5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 xml:space="preserve">% 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不平衡补偿（%）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≤3%（负荷≥10%）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lastRenderedPageBreak/>
              <w:t>通讯协议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Modbus（其他通讯方式可选配）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通讯接口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RS485（其他通讯接口可选配）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响应时间（</w:t>
            </w:r>
            <w:proofErr w:type="spellStart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ms</w:t>
            </w:r>
            <w:proofErr w:type="spellEnd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≤3ms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装置损耗（%）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＜2.5%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噪声（</w:t>
            </w:r>
            <w:proofErr w:type="spellStart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dBA</w:t>
            </w:r>
            <w:proofErr w:type="spellEnd"/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）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≤65dBA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可靠性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完善的保护机制（过欠压、过流、过温、缺相、死机、通信故障等）</w:t>
            </w:r>
          </w:p>
        </w:tc>
      </w:tr>
      <w:tr w:rsidR="00DA3D60" w:rsidRPr="00334977" w:rsidTr="00657EE1">
        <w:trPr>
          <w:trHeight w:val="23"/>
        </w:trPr>
        <w:tc>
          <w:tcPr>
            <w:tcW w:w="1406" w:type="pct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人机界面</w:t>
            </w:r>
          </w:p>
        </w:tc>
        <w:tc>
          <w:tcPr>
            <w:tcW w:w="3593" w:type="pct"/>
            <w:gridSpan w:val="5"/>
            <w:vAlign w:val="center"/>
          </w:tcPr>
          <w:p w:rsidR="00DA3D60" w:rsidRPr="00334977" w:rsidRDefault="00DA3D60" w:rsidP="00657EE1">
            <w:pPr>
              <w:jc w:val="center"/>
              <w:rPr>
                <w:rFonts w:ascii="微软雅黑" w:eastAsia="微软雅黑" w:hAnsi="微软雅黑" w:cs="微软雅黑"/>
                <w:sz w:val="13"/>
                <w:szCs w:val="13"/>
              </w:rPr>
            </w:pP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可选，7"</w:t>
            </w:r>
            <w:r>
              <w:rPr>
                <w:rFonts w:ascii="微软雅黑" w:eastAsia="微软雅黑" w:hAnsi="微软雅黑" w:cs="微软雅黑" w:hint="eastAsia"/>
                <w:sz w:val="13"/>
                <w:szCs w:val="13"/>
              </w:rPr>
              <w:t>寸</w:t>
            </w:r>
            <w:r w:rsidRPr="00334977">
              <w:rPr>
                <w:rFonts w:ascii="微软雅黑" w:eastAsia="微软雅黑" w:hAnsi="微软雅黑" w:cs="微软雅黑" w:hint="eastAsia"/>
                <w:sz w:val="13"/>
                <w:szCs w:val="13"/>
              </w:rPr>
              <w:t>触摸屏</w:t>
            </w:r>
          </w:p>
        </w:tc>
      </w:tr>
    </w:tbl>
    <w:p w:rsidR="009E0B9E" w:rsidRDefault="009E1931">
      <w:pPr>
        <w:rPr>
          <w:rFonts w:hint="eastAsia"/>
          <w:b/>
          <w:sz w:val="32"/>
          <w:szCs w:val="32"/>
        </w:rPr>
      </w:pPr>
      <w:r w:rsidRPr="009E1931">
        <w:rPr>
          <w:b/>
          <w:sz w:val="32"/>
          <w:szCs w:val="32"/>
        </w:rPr>
        <w:t>无功功率补偿装置技术要求</w:t>
      </w:r>
      <w:r>
        <w:rPr>
          <w:rFonts w:hint="eastAsia"/>
          <w:b/>
          <w:sz w:val="32"/>
          <w:szCs w:val="32"/>
        </w:rPr>
        <w:t>：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具备高压侧补偿功能：能直接对高压10kV/35kV进线侧功率因数进行连续精确补偿（补偿后的平均功率因数值大于92%），当电流采样点在高压10kV/35kV侧时，仍能具备功率因数补偿功能；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模块具有至少两个外部电流采样通道，便于多模块并联时或跟电容、电抗器混合补偿时采样点在进线侧的应用场景；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在电网380V、220V、50Hz、60Hz、三相三线、三相四线的条件下都能具备无功补偿和谐波补偿的能力；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滤波范围：2～51次，且次数可选，单次补偿率可调；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proofErr w:type="gramStart"/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锁相环抗扰控制</w:t>
      </w:r>
      <w:proofErr w:type="gramEnd"/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：45hz至63hz区间，电网频率自适应。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闭环控制：支持多模块并联下开环及闭环控制功能。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互感器极性检测：检测采样互感器与模块极性连接是否一致。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控制算法：FFT、智能FFT、瞬时无功，并结合分次谐波电流瞬时电流控制</w:t>
      </w:r>
      <w:proofErr w:type="gramStart"/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器实现</w:t>
      </w:r>
      <w:proofErr w:type="gramEnd"/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谐波电流的无静差控制；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功能选择：补偿无功、无功加谐波可选；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滤波效果：在满负荷工作情况下，电压畸变率≤5%，谐波电流含量符合GB/T14549-1993中的要求；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补偿率：无功补偿率&gt;95%，综合谐波补偿率＞95%；</w:t>
      </w:r>
    </w:p>
    <w:p w:rsidR="009E1931" w:rsidRDefault="009E1931" w:rsidP="009E1931">
      <w:pPr>
        <w:pStyle w:val="A6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</w:tabs>
        <w:adjustRightInd w:val="0"/>
        <w:snapToGrid w:val="0"/>
        <w:spacing w:line="360" w:lineRule="auto"/>
        <w:ind w:leftChars="200" w:left="840" w:hangingChars="200"/>
        <w:rPr>
          <w:rFonts w:ascii="宋体" w:eastAsia="宋体" w:hAnsi="宋体" w:cs="宋体" w:hint="eastAsia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全响应时间：无功补偿&lt;10ms ，谐波补偿&lt;20ms；</w:t>
      </w:r>
    </w:p>
    <w:p w:rsidR="009E1931" w:rsidRPr="009E1931" w:rsidRDefault="009E1931">
      <w:pPr>
        <w:rPr>
          <w:b/>
          <w:sz w:val="24"/>
          <w:szCs w:val="24"/>
        </w:rPr>
      </w:pPr>
      <w:bookmarkStart w:id="0" w:name="_GoBack"/>
      <w:bookmarkEnd w:id="0"/>
    </w:p>
    <w:sectPr w:rsidR="009E1931" w:rsidRPr="009E1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FB" w:rsidRDefault="00590CFB" w:rsidP="00DA3D60">
      <w:r>
        <w:separator/>
      </w:r>
    </w:p>
  </w:endnote>
  <w:endnote w:type="continuationSeparator" w:id="0">
    <w:p w:rsidR="00590CFB" w:rsidRDefault="00590CFB" w:rsidP="00DA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FB" w:rsidRDefault="00590CFB" w:rsidP="00DA3D60">
      <w:r>
        <w:separator/>
      </w:r>
    </w:p>
  </w:footnote>
  <w:footnote w:type="continuationSeparator" w:id="0">
    <w:p w:rsidR="00590CFB" w:rsidRDefault="00590CFB" w:rsidP="00DA3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F7D90"/>
    <w:multiLevelType w:val="multilevel"/>
    <w:tmpl w:val="585F7D90"/>
    <w:lvl w:ilvl="0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707178F6"/>
    <w:multiLevelType w:val="hybridMultilevel"/>
    <w:tmpl w:val="7CF8A1C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9E"/>
    <w:rsid w:val="00217C38"/>
    <w:rsid w:val="00590CFB"/>
    <w:rsid w:val="0065641C"/>
    <w:rsid w:val="009E0B9E"/>
    <w:rsid w:val="009E1931"/>
    <w:rsid w:val="00DA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3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3D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3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3D60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DA3D60"/>
    <w:pPr>
      <w:widowControl/>
      <w:ind w:firstLineChars="200" w:firstLine="420"/>
      <w:jc w:val="left"/>
    </w:pPr>
    <w:rPr>
      <w:rFonts w:ascii="Calibri" w:eastAsia="宋体" w:hAnsi="Calibri" w:cs="Arial"/>
      <w:kern w:val="0"/>
    </w:rPr>
  </w:style>
  <w:style w:type="paragraph" w:customStyle="1" w:styleId="A6">
    <w:name w:val="正文 A"/>
    <w:autoRedefine/>
    <w:rsid w:val="009E1931"/>
    <w:pPr>
      <w:widowControl w:val="0"/>
      <w:jc w:val="both"/>
    </w:pPr>
    <w:rPr>
      <w:rFonts w:ascii="Times New Roman" w:eastAsia="ヒラギノ角ゴ Pro W3" w:hAnsi="Times New Roman" w:cs="Times New Roman"/>
      <w:color w:val="00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3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3D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3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3D60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DA3D60"/>
    <w:pPr>
      <w:widowControl/>
      <w:ind w:firstLineChars="200" w:firstLine="420"/>
      <w:jc w:val="left"/>
    </w:pPr>
    <w:rPr>
      <w:rFonts w:ascii="Calibri" w:eastAsia="宋体" w:hAnsi="Calibri" w:cs="Arial"/>
      <w:kern w:val="0"/>
    </w:rPr>
  </w:style>
  <w:style w:type="paragraph" w:customStyle="1" w:styleId="A6">
    <w:name w:val="正文 A"/>
    <w:autoRedefine/>
    <w:rsid w:val="009E1931"/>
    <w:pPr>
      <w:widowControl w:val="0"/>
      <w:jc w:val="both"/>
    </w:pPr>
    <w:rPr>
      <w:rFonts w:ascii="Times New Roman" w:eastAsia="ヒラギノ角ゴ Pro W3" w:hAnsi="Times New Roman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YDIT</dc:creator>
  <cp:keywords/>
  <dc:description/>
  <cp:lastModifiedBy>YDIT</cp:lastModifiedBy>
  <cp:revision>5</cp:revision>
  <dcterms:created xsi:type="dcterms:W3CDTF">2025-04-01T08:20:00Z</dcterms:created>
  <dcterms:modified xsi:type="dcterms:W3CDTF">2025-04-03T00:18:00Z</dcterms:modified>
</cp:coreProperties>
</file>